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48" w:rsidRPr="00312DC8" w:rsidRDefault="00D82848" w:rsidP="00D8284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312DC8">
        <w:rPr>
          <w:rFonts w:ascii="Arial" w:hAnsi="Arial" w:cs="Arial"/>
          <w:sz w:val="24"/>
          <w:szCs w:val="24"/>
          <w:lang w:val="es-MX"/>
        </w:rPr>
        <w:t>ASAMBLEA MUNICIPAL DEL PODER POPULAR</w:t>
      </w:r>
    </w:p>
    <w:p w:rsidR="002240E6" w:rsidRDefault="002240E6" w:rsidP="000507A0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4B79AA" w:rsidRPr="00CD3732" w:rsidRDefault="004B79AA" w:rsidP="000507A0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bookmarkStart w:id="0" w:name="_GoBack"/>
      <w:r w:rsidRPr="00CD3732">
        <w:rPr>
          <w:rFonts w:ascii="Arial" w:eastAsia="Calibri" w:hAnsi="Arial" w:cs="Arial"/>
          <w:b/>
          <w:sz w:val="24"/>
          <w:szCs w:val="24"/>
          <w:u w:val="single"/>
        </w:rPr>
        <w:t xml:space="preserve">ACUERDOS ADOPTADOS EN LA </w:t>
      </w:r>
      <w:r w:rsidR="00C663B1" w:rsidRPr="00CD3732">
        <w:rPr>
          <w:rFonts w:ascii="Arial" w:eastAsia="Calibri" w:hAnsi="Arial" w:cs="Arial"/>
          <w:b/>
          <w:sz w:val="24"/>
          <w:szCs w:val="24"/>
          <w:u w:val="single"/>
        </w:rPr>
        <w:t>X</w:t>
      </w:r>
      <w:r w:rsidRPr="00CD3732">
        <w:rPr>
          <w:rFonts w:ascii="Arial" w:eastAsia="Calibri" w:hAnsi="Arial" w:cs="Arial"/>
          <w:b/>
          <w:sz w:val="24"/>
          <w:szCs w:val="24"/>
          <w:u w:val="single"/>
        </w:rPr>
        <w:t xml:space="preserve"> SESIÓN ORDINARIA DE LA ASAMBLEA MUNICIPAL EN EL XVIII PERÍODO DE MANDATO QUE DEBEN SER IMPLEMENTADOS POR EL CONSEJO DE LA ADMINISTRACIÓN MUNICIPAL.</w:t>
      </w:r>
    </w:p>
    <w:bookmarkEnd w:id="0"/>
    <w:p w:rsidR="005006F5" w:rsidRPr="00210DCC" w:rsidRDefault="00210DCC" w:rsidP="000507A0">
      <w:pPr>
        <w:jc w:val="both"/>
        <w:rPr>
          <w:rFonts w:ascii="Arial" w:eastAsia="Calibri" w:hAnsi="Arial" w:cs="Arial"/>
          <w:sz w:val="24"/>
          <w:szCs w:val="24"/>
        </w:rPr>
      </w:pPr>
      <w:r w:rsidRPr="00210DCC">
        <w:rPr>
          <w:rFonts w:ascii="Arial" w:eastAsia="Calibri" w:hAnsi="Arial" w:cs="Arial"/>
          <w:sz w:val="24"/>
          <w:szCs w:val="24"/>
        </w:rPr>
        <w:t xml:space="preserve">Que en la </w:t>
      </w:r>
      <w:r w:rsidRPr="00210DCC">
        <w:rPr>
          <w:rFonts w:ascii="Arial" w:hAnsi="Arial" w:cs="Arial"/>
          <w:sz w:val="24"/>
          <w:szCs w:val="24"/>
        </w:rPr>
        <w:t>x</w:t>
      </w:r>
      <w:r w:rsidRPr="00210DCC">
        <w:rPr>
          <w:rFonts w:ascii="Arial" w:eastAsia="Calibri" w:hAnsi="Arial" w:cs="Arial"/>
          <w:sz w:val="24"/>
          <w:szCs w:val="24"/>
        </w:rPr>
        <w:t xml:space="preserve"> sesión </w:t>
      </w:r>
      <w:r w:rsidRPr="00210DCC">
        <w:rPr>
          <w:rFonts w:ascii="Arial" w:hAnsi="Arial" w:cs="Arial"/>
          <w:sz w:val="24"/>
          <w:szCs w:val="24"/>
        </w:rPr>
        <w:t>o</w:t>
      </w:r>
      <w:r w:rsidRPr="00210DCC">
        <w:rPr>
          <w:rFonts w:ascii="Arial" w:eastAsia="Calibri" w:hAnsi="Arial" w:cs="Arial"/>
          <w:sz w:val="24"/>
          <w:szCs w:val="24"/>
        </w:rPr>
        <w:t>rdinaria de la asamblea municipal en el xviii período de mandato, celebrada el día 26 de enero de 2024 "año 6</w:t>
      </w:r>
      <w:r w:rsidR="00FD7193">
        <w:rPr>
          <w:rFonts w:ascii="Arial" w:eastAsia="Calibri" w:hAnsi="Arial" w:cs="Arial"/>
          <w:sz w:val="24"/>
          <w:szCs w:val="24"/>
        </w:rPr>
        <w:t>6</w:t>
      </w:r>
      <w:r w:rsidRPr="00210DCC">
        <w:rPr>
          <w:rFonts w:ascii="Arial" w:eastAsia="Calibri" w:hAnsi="Arial" w:cs="Arial"/>
          <w:sz w:val="24"/>
          <w:szCs w:val="24"/>
        </w:rPr>
        <w:t xml:space="preserve"> de la </w:t>
      </w:r>
      <w:r w:rsidR="00FD7193">
        <w:rPr>
          <w:rFonts w:ascii="Arial" w:eastAsia="Calibri" w:hAnsi="Arial" w:cs="Arial"/>
          <w:sz w:val="24"/>
          <w:szCs w:val="24"/>
        </w:rPr>
        <w:t>R</w:t>
      </w:r>
      <w:r w:rsidRPr="00210DCC">
        <w:rPr>
          <w:rFonts w:ascii="Arial" w:eastAsia="Calibri" w:hAnsi="Arial" w:cs="Arial"/>
          <w:sz w:val="24"/>
          <w:szCs w:val="24"/>
        </w:rPr>
        <w:t>evolución” quedaron aproba</w:t>
      </w:r>
      <w:r w:rsidR="00EC2611">
        <w:rPr>
          <w:rFonts w:ascii="Arial" w:eastAsia="Calibri" w:hAnsi="Arial" w:cs="Arial"/>
          <w:sz w:val="24"/>
          <w:szCs w:val="24"/>
        </w:rPr>
        <w:t xml:space="preserve">dos los siguientes acuerdos que </w:t>
      </w:r>
      <w:r w:rsidRPr="00210DCC">
        <w:rPr>
          <w:rFonts w:ascii="Arial" w:eastAsia="Calibri" w:hAnsi="Arial" w:cs="Arial"/>
          <w:sz w:val="24"/>
          <w:szCs w:val="24"/>
        </w:rPr>
        <w:t xml:space="preserve">deben ser implementados por el </w:t>
      </w:r>
      <w:r w:rsidR="00FD7193">
        <w:rPr>
          <w:rFonts w:ascii="Arial" w:eastAsia="Calibri" w:hAnsi="Arial" w:cs="Arial"/>
          <w:sz w:val="24"/>
          <w:szCs w:val="24"/>
        </w:rPr>
        <w:t>C</w:t>
      </w:r>
      <w:r w:rsidRPr="00210DCC">
        <w:rPr>
          <w:rFonts w:ascii="Arial" w:eastAsia="Calibri" w:hAnsi="Arial" w:cs="Arial"/>
          <w:sz w:val="24"/>
          <w:szCs w:val="24"/>
        </w:rPr>
        <w:t xml:space="preserve">onsejo de la </w:t>
      </w:r>
      <w:r w:rsidR="00FD7193">
        <w:rPr>
          <w:rFonts w:ascii="Arial" w:eastAsia="Calibri" w:hAnsi="Arial" w:cs="Arial"/>
          <w:sz w:val="24"/>
          <w:szCs w:val="24"/>
        </w:rPr>
        <w:t>A</w:t>
      </w:r>
      <w:r w:rsidRPr="00210DCC">
        <w:rPr>
          <w:rFonts w:ascii="Arial" w:eastAsia="Calibri" w:hAnsi="Arial" w:cs="Arial"/>
          <w:sz w:val="24"/>
          <w:szCs w:val="24"/>
        </w:rPr>
        <w:t xml:space="preserve">dministración </w:t>
      </w:r>
      <w:r w:rsidR="00FD7193">
        <w:rPr>
          <w:rFonts w:ascii="Arial" w:eastAsia="Calibri" w:hAnsi="Arial" w:cs="Arial"/>
          <w:sz w:val="24"/>
          <w:szCs w:val="24"/>
        </w:rPr>
        <w:t>M</w:t>
      </w:r>
      <w:r w:rsidRPr="00210DCC">
        <w:rPr>
          <w:rFonts w:ascii="Arial" w:eastAsia="Calibri" w:hAnsi="Arial" w:cs="Arial"/>
          <w:sz w:val="24"/>
          <w:szCs w:val="24"/>
        </w:rPr>
        <w:t>unicipal:</w:t>
      </w:r>
    </w:p>
    <w:p w:rsidR="000507A0" w:rsidRPr="00661146" w:rsidRDefault="000507A0" w:rsidP="000507A0">
      <w:pPr>
        <w:contextualSpacing/>
        <w:jc w:val="both"/>
        <w:rPr>
          <w:rFonts w:ascii="Arial" w:hAnsi="Arial" w:cs="Arial"/>
          <w:sz w:val="24"/>
          <w:szCs w:val="24"/>
        </w:rPr>
      </w:pPr>
      <w:r w:rsidRPr="001C4D37">
        <w:rPr>
          <w:rFonts w:ascii="Arial" w:eastAsia="Times New Roman" w:hAnsi="Arial" w:cs="Arial"/>
          <w:b/>
          <w:sz w:val="24"/>
          <w:szCs w:val="24"/>
          <w:lang w:val="es-MX"/>
        </w:rPr>
        <w:t>Acuerdo No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  <w:r w:rsidRPr="001C4D37">
        <w:rPr>
          <w:rFonts w:ascii="Arial" w:eastAsia="Times New Roman" w:hAnsi="Arial" w:cs="Arial"/>
          <w:b/>
          <w:sz w:val="24"/>
          <w:szCs w:val="24"/>
          <w:lang w:val="es-MX"/>
        </w:rPr>
        <w:t>/XVIII</w:t>
      </w:r>
      <w:r w:rsidRPr="00661146">
        <w:rPr>
          <w:rFonts w:ascii="Arial" w:hAnsi="Arial" w:cs="Arial"/>
          <w:b/>
          <w:sz w:val="24"/>
          <w:szCs w:val="24"/>
          <w:lang w:val="es-MX"/>
        </w:rPr>
        <w:t>:</w:t>
      </w:r>
      <w:r w:rsidRPr="00661146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q</w:t>
      </w:r>
      <w:r w:rsidRPr="00661146">
        <w:rPr>
          <w:rFonts w:ascii="Arial" w:eastAsia="Calibri" w:hAnsi="Arial" w:cs="Arial"/>
          <w:sz w:val="24"/>
          <w:szCs w:val="24"/>
        </w:rPr>
        <w:t xml:space="preserve">ue el Consejo de la Administración Municipal de tratamiento a los señalamientos presentados por la </w:t>
      </w:r>
      <w:r w:rsidRPr="00661146">
        <w:rPr>
          <w:rFonts w:ascii="Arial" w:hAnsi="Arial" w:cs="Arial"/>
          <w:sz w:val="24"/>
          <w:szCs w:val="24"/>
          <w:lang w:val="es-ES_tradnl"/>
        </w:rPr>
        <w:t>Comisión Permanente de Trabajo que atiende las actividades de la Economía sobre la evaluación del cumplimiento de la Estrategia de Desarrollo Local, relacionados con:</w:t>
      </w:r>
    </w:p>
    <w:p w:rsidR="000507A0" w:rsidRPr="00661146" w:rsidRDefault="000507A0" w:rsidP="000507A0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="Arial" w:eastAsia="+mn-ea" w:hAnsi="Arial" w:cs="Arial"/>
          <w:bCs/>
          <w:color w:val="000000"/>
          <w:kern w:val="24"/>
        </w:rPr>
      </w:pPr>
      <w:r w:rsidRPr="00661146">
        <w:rPr>
          <w:rFonts w:ascii="Arial" w:eastAsia="+mn-ea" w:hAnsi="Arial" w:cs="Arial"/>
          <w:bCs/>
          <w:color w:val="000000"/>
          <w:kern w:val="24"/>
        </w:rPr>
        <w:t>Lograr y hacer efectiva la redacción e inscripción de los proyectos de desarrollo local.</w:t>
      </w:r>
    </w:p>
    <w:p w:rsidR="000507A0" w:rsidRPr="00661146" w:rsidRDefault="000507A0" w:rsidP="000507A0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="Arial" w:eastAsia="+mn-ea" w:hAnsi="Arial" w:cs="Arial"/>
          <w:bCs/>
          <w:color w:val="000000"/>
          <w:kern w:val="24"/>
        </w:rPr>
      </w:pPr>
      <w:r w:rsidRPr="00661146">
        <w:rPr>
          <w:rFonts w:ascii="Arial" w:eastAsia="+mn-ea" w:hAnsi="Arial" w:cs="Arial"/>
          <w:bCs/>
          <w:color w:val="000000"/>
          <w:kern w:val="24"/>
        </w:rPr>
        <w:t>Seminariar las líneas de mando de los organismos para que movilicen a sus trabajadores en la participación del desarrollo de los proyectos a mediano y largo plazo.</w:t>
      </w:r>
    </w:p>
    <w:p w:rsidR="000507A0" w:rsidRPr="00661146" w:rsidRDefault="000507A0" w:rsidP="000507A0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="Arial" w:eastAsia="+mn-ea" w:hAnsi="Arial" w:cs="Arial"/>
          <w:bCs/>
          <w:color w:val="000000"/>
          <w:kern w:val="24"/>
        </w:rPr>
      </w:pPr>
      <w:r w:rsidRPr="00661146">
        <w:rPr>
          <w:rFonts w:ascii="Arial" w:eastAsia="+mn-ea" w:hAnsi="Arial" w:cs="Arial"/>
          <w:bCs/>
          <w:color w:val="000000"/>
          <w:kern w:val="24"/>
        </w:rPr>
        <w:t>Lograr que todos los proyectos elaborados tengan sus fichas escritas sobre la base de seguir buscando alternativas y soluciones a los problemas que más afectan al pueblo.</w:t>
      </w:r>
    </w:p>
    <w:p w:rsidR="000507A0" w:rsidRPr="00661146" w:rsidRDefault="000507A0" w:rsidP="000507A0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="Arial" w:eastAsia="+mn-ea" w:hAnsi="Arial" w:cs="Arial"/>
          <w:bCs/>
          <w:color w:val="000000"/>
          <w:kern w:val="24"/>
        </w:rPr>
      </w:pPr>
      <w:r w:rsidRPr="00661146">
        <w:rPr>
          <w:rFonts w:ascii="Arial" w:eastAsia="+mn-ea" w:hAnsi="Arial" w:cs="Arial"/>
          <w:bCs/>
          <w:color w:val="000000"/>
          <w:kern w:val="24"/>
        </w:rPr>
        <w:t>Evaluar el nivel alcanzado por los entes que deben organizar, implementar y preparar los representantes de los organismos y sus directivos para conducir los proyectos.</w:t>
      </w:r>
    </w:p>
    <w:p w:rsidR="000507A0" w:rsidRPr="00661146" w:rsidRDefault="000507A0" w:rsidP="000507A0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="Arial" w:eastAsia="+mn-ea" w:hAnsi="Arial" w:cs="Arial"/>
          <w:bCs/>
          <w:color w:val="000000"/>
          <w:kern w:val="24"/>
        </w:rPr>
      </w:pPr>
      <w:r w:rsidRPr="00661146">
        <w:rPr>
          <w:rFonts w:ascii="Arial" w:eastAsia="+mn-ea" w:hAnsi="Arial" w:cs="Arial"/>
          <w:bCs/>
          <w:color w:val="000000"/>
          <w:kern w:val="24"/>
        </w:rPr>
        <w:t xml:space="preserve">Reordenar la participación de los </w:t>
      </w:r>
      <w:proofErr w:type="spellStart"/>
      <w:r w:rsidRPr="00661146">
        <w:rPr>
          <w:rFonts w:ascii="Arial" w:eastAsia="+mn-ea" w:hAnsi="Arial" w:cs="Arial"/>
          <w:bCs/>
          <w:color w:val="000000"/>
          <w:kern w:val="24"/>
        </w:rPr>
        <w:t>viceintendente</w:t>
      </w:r>
      <w:proofErr w:type="spellEnd"/>
      <w:r w:rsidRPr="00661146">
        <w:rPr>
          <w:rFonts w:ascii="Arial" w:eastAsia="+mn-ea" w:hAnsi="Arial" w:cs="Arial"/>
          <w:bCs/>
          <w:color w:val="000000"/>
          <w:kern w:val="24"/>
        </w:rPr>
        <w:t xml:space="preserve"> para que tengan de forma permanente el control de las discusiones en los Consejos de Direcciones que participan del tema de desarrollo local. </w:t>
      </w:r>
    </w:p>
    <w:p w:rsidR="000507A0" w:rsidRPr="00661146" w:rsidRDefault="000507A0" w:rsidP="000507A0">
      <w:pPr>
        <w:pStyle w:val="NormalWeb"/>
        <w:numPr>
          <w:ilvl w:val="0"/>
          <w:numId w:val="24"/>
        </w:numPr>
        <w:spacing w:before="120" w:beforeAutospacing="0" w:after="120" w:afterAutospacing="0"/>
        <w:rPr>
          <w:rFonts w:ascii="Arial" w:eastAsia="+mn-ea" w:hAnsi="Arial" w:cs="Arial"/>
          <w:bCs/>
          <w:color w:val="000000"/>
          <w:kern w:val="24"/>
        </w:rPr>
      </w:pPr>
      <w:r w:rsidRPr="00661146">
        <w:rPr>
          <w:rFonts w:ascii="Arial" w:hAnsi="Arial" w:cs="Arial"/>
          <w:kern w:val="2"/>
        </w:rPr>
        <w:t>Implementar el cumplimiento del presente acuerdo en un plazo no mayor de los 30 días.</w:t>
      </w:r>
    </w:p>
    <w:p w:rsidR="000507A0" w:rsidRDefault="000507A0" w:rsidP="002240E6">
      <w:pPr>
        <w:spacing w:after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C4D37">
        <w:rPr>
          <w:rFonts w:ascii="Arial" w:hAnsi="Arial" w:cs="Arial"/>
          <w:b/>
          <w:lang w:val="es-MX"/>
        </w:rPr>
        <w:t>Acuerdo No</w:t>
      </w:r>
      <w:r>
        <w:rPr>
          <w:rFonts w:ascii="Arial" w:hAnsi="Arial" w:cs="Arial"/>
          <w:b/>
          <w:lang w:val="es-MX"/>
        </w:rPr>
        <w:t xml:space="preserve">  </w:t>
      </w:r>
      <w:r w:rsidRPr="001C4D37">
        <w:rPr>
          <w:rFonts w:ascii="Arial" w:hAnsi="Arial" w:cs="Arial"/>
          <w:b/>
          <w:lang w:val="es-MX"/>
        </w:rPr>
        <w:t>/XVIII</w:t>
      </w:r>
      <w:r w:rsidRPr="00661146">
        <w:rPr>
          <w:rFonts w:ascii="Arial" w:hAnsi="Arial" w:cs="Arial"/>
          <w:b/>
          <w:lang w:val="es-MX"/>
        </w:rPr>
        <w:t>:</w:t>
      </w:r>
      <w:r w:rsidRPr="006611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</w:t>
      </w:r>
      <w:r w:rsidRPr="00661146">
        <w:rPr>
          <w:rFonts w:ascii="Arial" w:hAnsi="Arial" w:cs="Arial"/>
        </w:rPr>
        <w:t>ue el Consejo de la Adminis</w:t>
      </w:r>
      <w:r>
        <w:rPr>
          <w:rFonts w:ascii="Arial" w:hAnsi="Arial" w:cs="Arial"/>
        </w:rPr>
        <w:t xml:space="preserve">tración Municipal presente la Estrategia para la  puesta en marcha, transformación y resultados del </w:t>
      </w:r>
      <w:r w:rsidRPr="00661146">
        <w:rPr>
          <w:rFonts w:ascii="Arial" w:eastAsia="+mj-ea" w:hAnsi="Arial" w:cs="Arial"/>
          <w:color w:val="000000"/>
          <w:kern w:val="24"/>
          <w:lang w:val="es-ES_tradnl"/>
        </w:rPr>
        <w:t xml:space="preserve">Proyecto Mini Industria de Conserva de la UEB Alimenticia </w:t>
      </w:r>
      <w:r w:rsidRPr="00200AA4">
        <w:rPr>
          <w:rFonts w:ascii="Arial" w:hAnsi="Arial" w:cs="Arial"/>
          <w:color w:val="000000"/>
          <w:lang w:val="es-ES_tradnl"/>
        </w:rPr>
        <w:t>con encadenamiento productivo</w:t>
      </w:r>
      <w:r>
        <w:rPr>
          <w:rFonts w:ascii="Arial" w:hAnsi="Arial" w:cs="Arial"/>
          <w:color w:val="000000"/>
          <w:lang w:val="es-ES_tradnl"/>
        </w:rPr>
        <w:t>.</w:t>
      </w:r>
    </w:p>
    <w:p w:rsidR="000507A0" w:rsidRPr="00A7718D" w:rsidRDefault="000507A0" w:rsidP="000507A0">
      <w:pPr>
        <w:spacing w:before="120" w:after="120"/>
        <w:jc w:val="both"/>
        <w:rPr>
          <w:rFonts w:ascii="Arial" w:eastAsia="Calibri" w:hAnsi="Arial" w:cs="Arial"/>
          <w:sz w:val="24"/>
          <w:szCs w:val="24"/>
        </w:rPr>
      </w:pPr>
      <w:r w:rsidRPr="001C4D37">
        <w:rPr>
          <w:rFonts w:ascii="Arial" w:eastAsia="Times New Roman" w:hAnsi="Arial" w:cs="Arial"/>
          <w:b/>
          <w:sz w:val="24"/>
          <w:szCs w:val="24"/>
          <w:lang w:val="es-MX"/>
        </w:rPr>
        <w:t>Acuerdo No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  <w:r w:rsidRPr="001C4D37">
        <w:rPr>
          <w:rFonts w:ascii="Arial" w:eastAsia="Times New Roman" w:hAnsi="Arial" w:cs="Arial"/>
          <w:b/>
          <w:sz w:val="24"/>
          <w:szCs w:val="24"/>
          <w:lang w:val="es-MX"/>
        </w:rPr>
        <w:t>/XVIII</w:t>
      </w:r>
      <w:r w:rsidRPr="00A7718D">
        <w:rPr>
          <w:rFonts w:ascii="Arial" w:eastAsia="Times New Roman" w:hAnsi="Arial" w:cs="Arial"/>
          <w:b/>
          <w:sz w:val="24"/>
          <w:szCs w:val="24"/>
          <w:lang w:val="es-MX"/>
        </w:rPr>
        <w:t>:</w:t>
      </w:r>
      <w:r w:rsidRPr="00A7718D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q</w:t>
      </w:r>
      <w:r w:rsidRPr="00A7718D">
        <w:rPr>
          <w:rFonts w:ascii="Arial" w:eastAsia="Calibri" w:hAnsi="Arial" w:cs="Arial"/>
          <w:sz w:val="24"/>
          <w:szCs w:val="24"/>
        </w:rPr>
        <w:t xml:space="preserve">ue el Consejo de la Administración Municipal de tratamiento a los señalamientos presentados por la </w:t>
      </w:r>
      <w:r w:rsidRPr="00A7718D">
        <w:rPr>
          <w:rFonts w:ascii="Arial" w:eastAsia="Times New Roman" w:hAnsi="Arial" w:cs="Arial"/>
          <w:sz w:val="24"/>
          <w:szCs w:val="24"/>
        </w:rPr>
        <w:t>Comisión Permanente de Trabajo para atender los programas relacionados con la actividad Agroalimentaria</w:t>
      </w:r>
      <w:r w:rsidRPr="00A7718D">
        <w:rPr>
          <w:rFonts w:ascii="Arial" w:eastAsia="Calibri" w:hAnsi="Arial" w:cs="Arial"/>
          <w:sz w:val="24"/>
          <w:szCs w:val="24"/>
        </w:rPr>
        <w:t xml:space="preserve"> </w:t>
      </w:r>
      <w:r w:rsidRPr="00A7718D">
        <w:rPr>
          <w:rFonts w:ascii="Arial" w:eastAsia="Times New Roman" w:hAnsi="Arial" w:cs="Arial"/>
          <w:sz w:val="24"/>
          <w:szCs w:val="24"/>
          <w:lang w:val="es-ES_tradnl"/>
        </w:rPr>
        <w:t xml:space="preserve"> </w:t>
      </w:r>
      <w:r w:rsidRPr="00A7718D">
        <w:rPr>
          <w:rFonts w:ascii="Arial" w:eastAsia="Calibri" w:hAnsi="Arial" w:cs="Arial"/>
          <w:sz w:val="24"/>
          <w:szCs w:val="24"/>
        </w:rPr>
        <w:t xml:space="preserve">sobre </w:t>
      </w:r>
      <w:r w:rsidRPr="00A7718D">
        <w:rPr>
          <w:rFonts w:ascii="Arial" w:eastAsia="Times New Roman" w:hAnsi="Arial" w:cs="Arial"/>
          <w:sz w:val="24"/>
          <w:szCs w:val="24"/>
          <w:lang w:val="es-ES_tradnl"/>
        </w:rPr>
        <w:t>la producción y comercialización de alimentos agropecuarios relacionados con:</w:t>
      </w:r>
    </w:p>
    <w:p w:rsidR="000507A0" w:rsidRPr="002240E6" w:rsidRDefault="000507A0" w:rsidP="002240E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2240E6">
        <w:rPr>
          <w:rFonts w:ascii="Arial" w:eastAsia="Times New Roman" w:hAnsi="Arial" w:cs="Arial"/>
          <w:sz w:val="24"/>
          <w:szCs w:val="24"/>
        </w:rPr>
        <w:t>Vínculo permanente con los productores.</w:t>
      </w:r>
    </w:p>
    <w:p w:rsidR="000507A0" w:rsidRPr="002240E6" w:rsidRDefault="000507A0" w:rsidP="002240E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2240E6">
        <w:rPr>
          <w:rFonts w:ascii="Arial" w:eastAsia="Times New Roman" w:hAnsi="Arial" w:cs="Arial"/>
          <w:sz w:val="24"/>
          <w:szCs w:val="24"/>
        </w:rPr>
        <w:t>Falta de sistematicidad y control por parte de  los factores de la agricultura en el seguimiento a las producciones de carne y leche.</w:t>
      </w:r>
    </w:p>
    <w:p w:rsidR="000507A0" w:rsidRPr="002240E6" w:rsidRDefault="000507A0" w:rsidP="002240E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2240E6">
        <w:rPr>
          <w:rFonts w:ascii="Arial" w:eastAsia="Times New Roman" w:hAnsi="Arial" w:cs="Arial"/>
          <w:sz w:val="24"/>
          <w:szCs w:val="24"/>
        </w:rPr>
        <w:t>Insuficiente la aplicación de la tracción animal, para la preparación de tierras en la Empresa Agropecuaria</w:t>
      </w:r>
    </w:p>
    <w:p w:rsidR="000507A0" w:rsidRPr="002240E6" w:rsidRDefault="000507A0" w:rsidP="002240E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2240E6">
        <w:rPr>
          <w:rFonts w:ascii="Arial" w:eastAsia="Times New Roman" w:hAnsi="Arial" w:cs="Arial"/>
          <w:sz w:val="24"/>
          <w:szCs w:val="24"/>
        </w:rPr>
        <w:t xml:space="preserve">Fomento de los módulos pecuarios. </w:t>
      </w:r>
    </w:p>
    <w:p w:rsidR="000507A0" w:rsidRPr="002240E6" w:rsidRDefault="000507A0" w:rsidP="002240E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2240E6">
        <w:rPr>
          <w:rFonts w:ascii="Arial" w:eastAsia="Times New Roman" w:hAnsi="Arial" w:cs="Arial"/>
          <w:sz w:val="24"/>
          <w:szCs w:val="24"/>
        </w:rPr>
        <w:t>Incumplimiento de los pagos a productores con mayor énfasis  la leche.</w:t>
      </w:r>
    </w:p>
    <w:p w:rsidR="000507A0" w:rsidRPr="002240E6" w:rsidRDefault="000507A0" w:rsidP="002240E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2240E6">
        <w:rPr>
          <w:rFonts w:ascii="Arial" w:eastAsia="Times New Roman" w:hAnsi="Arial" w:cs="Arial"/>
          <w:sz w:val="24"/>
          <w:szCs w:val="24"/>
        </w:rPr>
        <w:t xml:space="preserve">Existe problema con el acarreo provocando perdida de cantidades de litros de leche diarios. </w:t>
      </w:r>
    </w:p>
    <w:p w:rsidR="000507A0" w:rsidRPr="002240E6" w:rsidRDefault="000507A0" w:rsidP="002240E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2240E6">
        <w:rPr>
          <w:rFonts w:ascii="Arial" w:eastAsia="Times New Roman" w:hAnsi="Arial" w:cs="Arial"/>
          <w:sz w:val="24"/>
          <w:szCs w:val="24"/>
        </w:rPr>
        <w:t>Falta de seguimiento del sistema de la Agricultura a dichas contrataciones.</w:t>
      </w:r>
    </w:p>
    <w:p w:rsidR="000507A0" w:rsidRPr="002240E6" w:rsidRDefault="000507A0" w:rsidP="002240E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2240E6">
        <w:rPr>
          <w:rFonts w:ascii="Arial" w:eastAsia="Times New Roman" w:hAnsi="Arial" w:cs="Arial"/>
          <w:sz w:val="24"/>
          <w:szCs w:val="24"/>
        </w:rPr>
        <w:t>Poco uso de la ciencia e innovación, así como asesoramiento con productores de referencia y búsqueda de variantes que den resultados  productivos.</w:t>
      </w:r>
    </w:p>
    <w:p w:rsidR="000507A0" w:rsidRPr="002240E6" w:rsidRDefault="000507A0" w:rsidP="002240E6">
      <w:pPr>
        <w:pStyle w:val="Prrafodelista"/>
        <w:numPr>
          <w:ilvl w:val="0"/>
          <w:numId w:val="27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2240E6">
        <w:rPr>
          <w:rFonts w:ascii="Arial" w:eastAsia="Times New Roman" w:hAnsi="Arial" w:cs="Arial"/>
          <w:sz w:val="24"/>
          <w:szCs w:val="24"/>
        </w:rPr>
        <w:t>Implementar el cumplimiento del presente acuerdo en un plazo no mayor de los 30 días.</w:t>
      </w:r>
    </w:p>
    <w:p w:rsidR="00666157" w:rsidRPr="00A7718D" w:rsidRDefault="00666157" w:rsidP="0066615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1C4D37">
        <w:rPr>
          <w:rFonts w:ascii="Arial" w:eastAsia="Times New Roman" w:hAnsi="Arial" w:cs="Arial"/>
          <w:b/>
          <w:sz w:val="24"/>
          <w:szCs w:val="24"/>
          <w:lang w:val="es-MX"/>
        </w:rPr>
        <w:lastRenderedPageBreak/>
        <w:t>Acuerdo No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  </w:t>
      </w:r>
      <w:r w:rsidRPr="001C4D37">
        <w:rPr>
          <w:rFonts w:ascii="Arial" w:eastAsia="Times New Roman" w:hAnsi="Arial" w:cs="Arial"/>
          <w:b/>
          <w:sz w:val="24"/>
          <w:szCs w:val="24"/>
          <w:lang w:val="es-MX"/>
        </w:rPr>
        <w:t>/XVIII</w:t>
      </w:r>
      <w:r w:rsidRPr="00A7718D">
        <w:rPr>
          <w:rFonts w:ascii="Arial" w:eastAsia="Times New Roman" w:hAnsi="Arial" w:cs="Arial"/>
          <w:b/>
          <w:sz w:val="24"/>
          <w:szCs w:val="24"/>
          <w:lang w:val="es-MX"/>
        </w:rPr>
        <w:t>:</w:t>
      </w:r>
      <w:r w:rsidRPr="00A7718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q</w:t>
      </w:r>
      <w:r w:rsidRPr="00A7718D">
        <w:rPr>
          <w:rFonts w:ascii="Arial" w:eastAsia="Calibri" w:hAnsi="Arial" w:cs="Arial"/>
          <w:sz w:val="24"/>
          <w:szCs w:val="24"/>
        </w:rPr>
        <w:t xml:space="preserve">ue el Consejo de la Administración Municipal </w:t>
      </w:r>
      <w:r>
        <w:rPr>
          <w:rFonts w:ascii="Arial" w:eastAsia="Times New Roman" w:hAnsi="Arial" w:cs="Arial"/>
          <w:sz w:val="24"/>
          <w:szCs w:val="24"/>
        </w:rPr>
        <w:t xml:space="preserve"> presente la actualización del Programa de Autoabastecimiento Municipal, que defina para cuando Amancio llegará  ser soberano </w:t>
      </w:r>
      <w:proofErr w:type="gramStart"/>
      <w:r>
        <w:rPr>
          <w:rFonts w:ascii="Arial" w:eastAsia="Times New Roman" w:hAnsi="Arial" w:cs="Arial"/>
          <w:sz w:val="24"/>
          <w:szCs w:val="24"/>
        </w:rPr>
        <w:t>en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la  Alimentación agropecuaria</w:t>
      </w:r>
      <w:r w:rsidR="000757D3">
        <w:rPr>
          <w:rFonts w:ascii="Arial" w:eastAsia="Times New Roman" w:hAnsi="Arial" w:cs="Arial"/>
          <w:sz w:val="24"/>
          <w:szCs w:val="24"/>
        </w:rPr>
        <w:t>, por Consejo Popular.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:rsidR="00666157" w:rsidRDefault="00666157" w:rsidP="002240E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</w:t>
      </w:r>
    </w:p>
    <w:p w:rsidR="00666157" w:rsidRPr="00C31610" w:rsidRDefault="00666157" w:rsidP="00C273BC">
      <w:pPr>
        <w:jc w:val="both"/>
        <w:rPr>
          <w:rFonts w:ascii="Arial" w:eastAsia="Calibri" w:hAnsi="Arial" w:cs="Arial"/>
          <w:sz w:val="24"/>
          <w:szCs w:val="24"/>
        </w:rPr>
      </w:pPr>
      <w:r w:rsidRPr="001C4D37">
        <w:rPr>
          <w:rFonts w:ascii="Arial" w:eastAsia="Times New Roman" w:hAnsi="Arial" w:cs="Arial"/>
          <w:b/>
          <w:sz w:val="24"/>
          <w:szCs w:val="24"/>
          <w:lang w:val="es-MX"/>
        </w:rPr>
        <w:t>Acuerdo No</w:t>
      </w:r>
      <w:r>
        <w:rPr>
          <w:rFonts w:ascii="Arial" w:eastAsia="Times New Roman" w:hAnsi="Arial" w:cs="Arial"/>
          <w:b/>
          <w:sz w:val="24"/>
          <w:szCs w:val="24"/>
          <w:lang w:val="es-MX"/>
        </w:rPr>
        <w:t xml:space="preserve"> </w:t>
      </w:r>
      <w:r w:rsidRPr="001C4D37">
        <w:rPr>
          <w:rFonts w:ascii="Arial" w:eastAsia="Times New Roman" w:hAnsi="Arial" w:cs="Arial"/>
          <w:b/>
          <w:sz w:val="24"/>
          <w:szCs w:val="24"/>
          <w:lang w:val="es-MX"/>
        </w:rPr>
        <w:t>/XVIII</w:t>
      </w:r>
      <w:r w:rsidRPr="00C31610">
        <w:rPr>
          <w:rFonts w:ascii="Arial" w:hAnsi="Arial" w:cs="Arial"/>
          <w:sz w:val="24"/>
          <w:szCs w:val="24"/>
          <w:lang w:val="es-MX"/>
        </w:rPr>
        <w:t>:</w:t>
      </w:r>
      <w:r w:rsidRPr="00C31610">
        <w:rPr>
          <w:rFonts w:ascii="Arial" w:hAnsi="Arial" w:cs="Arial"/>
          <w:b/>
          <w:sz w:val="24"/>
          <w:szCs w:val="24"/>
          <w:lang w:val="es-MX"/>
        </w:rPr>
        <w:t>:</w:t>
      </w:r>
      <w:r w:rsidRPr="00C31610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C31610">
        <w:rPr>
          <w:rFonts w:ascii="Arial" w:eastAsia="Calibri" w:hAnsi="Arial" w:cs="Arial"/>
          <w:sz w:val="24"/>
          <w:szCs w:val="24"/>
        </w:rPr>
        <w:t xml:space="preserve">Que el Consejo de la Administración Municipal de tratamiento a los señalamientos presentados presentado por la </w:t>
      </w:r>
      <w:r w:rsidRPr="00C31610">
        <w:rPr>
          <w:rFonts w:ascii="Arial" w:hAnsi="Arial" w:cs="Arial"/>
          <w:sz w:val="24"/>
          <w:szCs w:val="24"/>
        </w:rPr>
        <w:t xml:space="preserve">Comisión Permanente de Trabajo que atiende las actividades </w:t>
      </w:r>
      <w:r w:rsidRPr="00C31610">
        <w:rPr>
          <w:rFonts w:ascii="Arial" w:hAnsi="Arial" w:cs="Arial"/>
          <w:sz w:val="24"/>
          <w:szCs w:val="24"/>
          <w:lang w:val="es-ES_tradnl"/>
        </w:rPr>
        <w:t>de Educación, Salud, Deporte, Cultura, Comunales y Medio Ambiente sobre la calidad de los servicios comunales, relacionados con</w:t>
      </w:r>
    </w:p>
    <w:p w:rsidR="00666157" w:rsidRPr="00C31610" w:rsidRDefault="00666157" w:rsidP="002240E6">
      <w:pPr>
        <w:numPr>
          <w:ilvl w:val="0"/>
          <w:numId w:val="28"/>
        </w:numPr>
        <w:contextualSpacing/>
        <w:jc w:val="both"/>
        <w:rPr>
          <w:rFonts w:ascii="Arial" w:eastAsia="Calibri" w:hAnsi="Arial" w:cs="Arial"/>
          <w:sz w:val="24"/>
          <w:szCs w:val="24"/>
          <w:lang w:val="x-none" w:eastAsia="zh-CN"/>
        </w:rPr>
      </w:pPr>
      <w:r w:rsidRPr="00C31610">
        <w:rPr>
          <w:rFonts w:ascii="Arial" w:eastAsia="Calibri" w:hAnsi="Arial" w:cs="Arial"/>
          <w:sz w:val="24"/>
          <w:szCs w:val="24"/>
          <w:lang w:eastAsia="zh-CN"/>
        </w:rPr>
        <w:t>N</w:t>
      </w:r>
      <w:r w:rsidRPr="00C31610">
        <w:rPr>
          <w:rFonts w:ascii="Arial" w:eastAsia="Calibri" w:hAnsi="Arial" w:cs="Arial"/>
          <w:sz w:val="24"/>
          <w:szCs w:val="24"/>
          <w:lang w:val="x-none" w:eastAsia="zh-CN"/>
        </w:rPr>
        <w:t xml:space="preserve">o se logran resultados estables en la recogida de desechos sólidos en la zona urbano del municipio  </w:t>
      </w:r>
    </w:p>
    <w:p w:rsidR="00666157" w:rsidRPr="00C273BC" w:rsidRDefault="00666157" w:rsidP="002240E6">
      <w:pPr>
        <w:numPr>
          <w:ilvl w:val="0"/>
          <w:numId w:val="28"/>
        </w:numPr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273BC">
        <w:rPr>
          <w:rFonts w:ascii="Arial" w:eastAsia="Calibri" w:hAnsi="Arial" w:cs="Arial"/>
          <w:sz w:val="24"/>
          <w:szCs w:val="24"/>
          <w:lang w:eastAsia="zh-CN"/>
        </w:rPr>
        <w:t>Instabilidad e incumplimiento de los ciclos de distribución que están planificados para 15</w:t>
      </w:r>
    </w:p>
    <w:p w:rsidR="00666157" w:rsidRPr="00C273BC" w:rsidRDefault="00666157" w:rsidP="002240E6">
      <w:pPr>
        <w:numPr>
          <w:ilvl w:val="0"/>
          <w:numId w:val="28"/>
        </w:numPr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C273BC">
        <w:rPr>
          <w:rFonts w:ascii="Arial" w:eastAsia="Calibri" w:hAnsi="Arial" w:cs="Arial"/>
          <w:sz w:val="24"/>
          <w:szCs w:val="24"/>
          <w:lang w:eastAsia="zh-CN"/>
        </w:rPr>
        <w:t>Lograr mayor plantaciones y variedades de flores, pues las producidas aun no satisfacen la demanda de la población</w:t>
      </w:r>
    </w:p>
    <w:p w:rsidR="00666157" w:rsidRPr="00C273BC" w:rsidRDefault="00666157" w:rsidP="002240E6">
      <w:pPr>
        <w:numPr>
          <w:ilvl w:val="0"/>
          <w:numId w:val="28"/>
        </w:numPr>
        <w:suppressAutoHyphens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C273BC">
        <w:rPr>
          <w:rFonts w:ascii="Arial" w:eastAsia="Calibri" w:hAnsi="Arial" w:cs="Arial"/>
          <w:sz w:val="24"/>
          <w:szCs w:val="24"/>
          <w:lang w:eastAsia="zh-CN"/>
        </w:rPr>
        <w:t xml:space="preserve">Deterioro de la cerca perimetral de los dos cementerios del Urbano, falta de iluminación y  pintura en cementerios </w:t>
      </w:r>
    </w:p>
    <w:p w:rsidR="00666157" w:rsidRPr="00C31610" w:rsidRDefault="00666157" w:rsidP="002240E6">
      <w:pPr>
        <w:numPr>
          <w:ilvl w:val="0"/>
          <w:numId w:val="28"/>
        </w:numPr>
        <w:suppressAutoHyphens/>
        <w:contextualSpacing/>
        <w:rPr>
          <w:rFonts w:ascii="Calibri" w:eastAsia="Calibri" w:hAnsi="Calibri" w:cs="Calibri"/>
          <w:sz w:val="24"/>
          <w:szCs w:val="24"/>
          <w:lang w:val="x-none" w:eastAsia="zh-CN"/>
        </w:rPr>
      </w:pPr>
      <w:r w:rsidRPr="00C273BC">
        <w:rPr>
          <w:rFonts w:ascii="Arial" w:eastAsia="Calibri" w:hAnsi="Arial" w:cs="Arial"/>
          <w:sz w:val="24"/>
          <w:szCs w:val="24"/>
          <w:lang w:eastAsia="zh-CN"/>
        </w:rPr>
        <w:t>Insatisfacción</w:t>
      </w:r>
      <w:r w:rsidRPr="00C31610">
        <w:rPr>
          <w:rFonts w:ascii="Arial" w:eastAsia="Calibri" w:hAnsi="Arial" w:cs="Arial"/>
          <w:sz w:val="24"/>
          <w:szCs w:val="24"/>
          <w:lang w:eastAsia="zh-CN"/>
        </w:rPr>
        <w:t xml:space="preserve"> con el</w:t>
      </w:r>
      <w:r w:rsidRPr="00C31610">
        <w:rPr>
          <w:rFonts w:ascii="Arial" w:eastAsia="Calibri" w:hAnsi="Arial" w:cs="Arial"/>
          <w:sz w:val="24"/>
          <w:szCs w:val="24"/>
          <w:lang w:val="x-none" w:eastAsia="zh-CN"/>
        </w:rPr>
        <w:t xml:space="preserve"> agua para el baño y el servicio de cafetería</w:t>
      </w:r>
      <w:r w:rsidRPr="00C31610">
        <w:rPr>
          <w:rFonts w:ascii="Arial" w:eastAsia="Calibri" w:hAnsi="Arial" w:cs="Arial"/>
          <w:sz w:val="24"/>
          <w:szCs w:val="24"/>
          <w:lang w:eastAsia="zh-CN"/>
        </w:rPr>
        <w:t xml:space="preserve"> en la funeraria</w:t>
      </w:r>
      <w:r w:rsidRPr="00C31610">
        <w:rPr>
          <w:rFonts w:ascii="Arial" w:eastAsia="Calibri" w:hAnsi="Arial" w:cs="Arial"/>
          <w:sz w:val="24"/>
          <w:szCs w:val="24"/>
          <w:lang w:val="x-none" w:eastAsia="zh-CN"/>
        </w:rPr>
        <w:t>.</w:t>
      </w:r>
    </w:p>
    <w:p w:rsidR="00666157" w:rsidRPr="00C31610" w:rsidRDefault="00666157" w:rsidP="002240E6">
      <w:pPr>
        <w:numPr>
          <w:ilvl w:val="0"/>
          <w:numId w:val="28"/>
        </w:numPr>
        <w:suppressAutoHyphens/>
        <w:contextualSpacing/>
        <w:rPr>
          <w:rFonts w:ascii="Calibri" w:eastAsia="Calibri" w:hAnsi="Calibri" w:cs="Calibri"/>
          <w:sz w:val="24"/>
          <w:szCs w:val="24"/>
          <w:lang w:val="x-none" w:eastAsia="zh-CN"/>
        </w:rPr>
      </w:pPr>
      <w:r w:rsidRPr="00C31610">
        <w:rPr>
          <w:rFonts w:ascii="Arial" w:eastAsia="Calibri" w:hAnsi="Arial" w:cs="Arial"/>
          <w:kern w:val="2"/>
          <w:sz w:val="24"/>
          <w:szCs w:val="24"/>
          <w:lang w:val="x-none" w:eastAsia="zh-CN"/>
        </w:rPr>
        <w:t>Implementar el cumplimiento del presente acuerdo en un plazo no mayor de los 30 días.</w:t>
      </w:r>
    </w:p>
    <w:p w:rsidR="00666157" w:rsidRPr="00C31610" w:rsidRDefault="00666157" w:rsidP="002240E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666157" w:rsidRPr="001859F0" w:rsidRDefault="00666157" w:rsidP="00666157">
      <w:pPr>
        <w:spacing w:after="0"/>
        <w:jc w:val="both"/>
        <w:rPr>
          <w:rFonts w:ascii="Arial" w:hAnsi="Arial" w:cs="Arial"/>
          <w:iCs/>
          <w:sz w:val="24"/>
          <w:szCs w:val="24"/>
          <w:lang w:val="es-ES_tradnl"/>
        </w:rPr>
      </w:pPr>
      <w:r w:rsidRPr="001859F0">
        <w:rPr>
          <w:rFonts w:ascii="Arial" w:eastAsia="Times New Roman" w:hAnsi="Arial" w:cs="Arial"/>
          <w:b/>
          <w:sz w:val="24"/>
          <w:szCs w:val="24"/>
          <w:lang w:val="es-MX"/>
        </w:rPr>
        <w:t>Acuerdo No  /XVIII</w:t>
      </w:r>
      <w:r w:rsidRPr="001859F0">
        <w:rPr>
          <w:rFonts w:ascii="Arial" w:hAnsi="Arial" w:cs="Arial"/>
          <w:iCs/>
          <w:sz w:val="24"/>
          <w:szCs w:val="24"/>
        </w:rPr>
        <w:t xml:space="preserve">: encargar al Consejo de la Administración rediseñar la Estrategia para la recogida de desechos sólidos </w:t>
      </w:r>
      <w:r w:rsidR="000757D3">
        <w:rPr>
          <w:rFonts w:ascii="Arial" w:hAnsi="Arial" w:cs="Arial"/>
          <w:iCs/>
          <w:sz w:val="24"/>
          <w:szCs w:val="24"/>
        </w:rPr>
        <w:t>POR Consejo Popular</w:t>
      </w:r>
      <w:r w:rsidRPr="001859F0">
        <w:rPr>
          <w:rFonts w:ascii="Arial" w:hAnsi="Arial" w:cs="Arial"/>
          <w:iCs/>
          <w:sz w:val="24"/>
          <w:szCs w:val="24"/>
        </w:rPr>
        <w:t xml:space="preserve"> y permita la solución de la situación existentes sobre </w:t>
      </w:r>
      <w:r w:rsidRPr="001859F0">
        <w:rPr>
          <w:rFonts w:ascii="Arial" w:hAnsi="Arial" w:cs="Arial"/>
          <w:iCs/>
          <w:sz w:val="24"/>
          <w:szCs w:val="24"/>
          <w:lang w:val="es-ES_tradnl"/>
        </w:rPr>
        <w:t>la higiene en las diferentes áreas del municipio.</w:t>
      </w:r>
    </w:p>
    <w:p w:rsidR="00666157" w:rsidRPr="001C4D37" w:rsidRDefault="00E03C7C" w:rsidP="002240E6">
      <w:pPr>
        <w:spacing w:after="0"/>
        <w:ind w:left="425" w:hanging="425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b/>
          <w:iCs/>
          <w:color w:val="000000"/>
          <w:sz w:val="24"/>
          <w:szCs w:val="24"/>
        </w:rPr>
        <w:t xml:space="preserve">      </w:t>
      </w:r>
    </w:p>
    <w:sectPr w:rsidR="00666157" w:rsidRPr="001C4D37" w:rsidSect="007D73D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F29"/>
    <w:multiLevelType w:val="hybridMultilevel"/>
    <w:tmpl w:val="24E6E438"/>
    <w:lvl w:ilvl="0" w:tplc="38347EA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921"/>
    <w:multiLevelType w:val="hybridMultilevel"/>
    <w:tmpl w:val="63ECE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222E"/>
    <w:multiLevelType w:val="hybridMultilevel"/>
    <w:tmpl w:val="1076CAD4"/>
    <w:lvl w:ilvl="0" w:tplc="200A000F">
      <w:start w:val="1"/>
      <w:numFmt w:val="decimal"/>
      <w:lvlText w:val="%1."/>
      <w:lvlJc w:val="left"/>
      <w:pPr>
        <w:ind w:left="218" w:hanging="360"/>
      </w:pPr>
    </w:lvl>
    <w:lvl w:ilvl="1" w:tplc="200A0019" w:tentative="1">
      <w:start w:val="1"/>
      <w:numFmt w:val="lowerLetter"/>
      <w:lvlText w:val="%2."/>
      <w:lvlJc w:val="left"/>
      <w:pPr>
        <w:ind w:left="938" w:hanging="360"/>
      </w:pPr>
    </w:lvl>
    <w:lvl w:ilvl="2" w:tplc="200A001B" w:tentative="1">
      <w:start w:val="1"/>
      <w:numFmt w:val="lowerRoman"/>
      <w:lvlText w:val="%3."/>
      <w:lvlJc w:val="right"/>
      <w:pPr>
        <w:ind w:left="1658" w:hanging="180"/>
      </w:pPr>
    </w:lvl>
    <w:lvl w:ilvl="3" w:tplc="200A000F" w:tentative="1">
      <w:start w:val="1"/>
      <w:numFmt w:val="decimal"/>
      <w:lvlText w:val="%4."/>
      <w:lvlJc w:val="left"/>
      <w:pPr>
        <w:ind w:left="2378" w:hanging="360"/>
      </w:pPr>
    </w:lvl>
    <w:lvl w:ilvl="4" w:tplc="200A0019" w:tentative="1">
      <w:start w:val="1"/>
      <w:numFmt w:val="lowerLetter"/>
      <w:lvlText w:val="%5."/>
      <w:lvlJc w:val="left"/>
      <w:pPr>
        <w:ind w:left="3098" w:hanging="360"/>
      </w:pPr>
    </w:lvl>
    <w:lvl w:ilvl="5" w:tplc="200A001B" w:tentative="1">
      <w:start w:val="1"/>
      <w:numFmt w:val="lowerRoman"/>
      <w:lvlText w:val="%6."/>
      <w:lvlJc w:val="right"/>
      <w:pPr>
        <w:ind w:left="3818" w:hanging="180"/>
      </w:pPr>
    </w:lvl>
    <w:lvl w:ilvl="6" w:tplc="200A000F" w:tentative="1">
      <w:start w:val="1"/>
      <w:numFmt w:val="decimal"/>
      <w:lvlText w:val="%7."/>
      <w:lvlJc w:val="left"/>
      <w:pPr>
        <w:ind w:left="4538" w:hanging="360"/>
      </w:pPr>
    </w:lvl>
    <w:lvl w:ilvl="7" w:tplc="200A0019" w:tentative="1">
      <w:start w:val="1"/>
      <w:numFmt w:val="lowerLetter"/>
      <w:lvlText w:val="%8."/>
      <w:lvlJc w:val="left"/>
      <w:pPr>
        <w:ind w:left="5258" w:hanging="360"/>
      </w:pPr>
    </w:lvl>
    <w:lvl w:ilvl="8" w:tplc="20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38D2A83"/>
    <w:multiLevelType w:val="hybridMultilevel"/>
    <w:tmpl w:val="FFF4F098"/>
    <w:lvl w:ilvl="0" w:tplc="952E751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730C"/>
    <w:multiLevelType w:val="multilevel"/>
    <w:tmpl w:val="E852361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82F7BEF"/>
    <w:multiLevelType w:val="hybridMultilevel"/>
    <w:tmpl w:val="743EED1E"/>
    <w:lvl w:ilvl="0" w:tplc="510818B6">
      <w:start w:val="1"/>
      <w:numFmt w:val="decimal"/>
      <w:lvlText w:val="%1-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729"/>
    <w:multiLevelType w:val="hybridMultilevel"/>
    <w:tmpl w:val="804C60F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67273"/>
    <w:multiLevelType w:val="hybridMultilevel"/>
    <w:tmpl w:val="57AA86FA"/>
    <w:lvl w:ilvl="0" w:tplc="C5C46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3B28"/>
    <w:multiLevelType w:val="hybridMultilevel"/>
    <w:tmpl w:val="8E608034"/>
    <w:lvl w:ilvl="0" w:tplc="1B668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6C4"/>
    <w:multiLevelType w:val="hybridMultilevel"/>
    <w:tmpl w:val="388A9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A34EB"/>
    <w:multiLevelType w:val="hybridMultilevel"/>
    <w:tmpl w:val="02FCEA18"/>
    <w:lvl w:ilvl="0" w:tplc="F8A809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A4857"/>
    <w:multiLevelType w:val="hybridMultilevel"/>
    <w:tmpl w:val="C52A91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D072F"/>
    <w:multiLevelType w:val="hybridMultilevel"/>
    <w:tmpl w:val="9AEAA01E"/>
    <w:lvl w:ilvl="0" w:tplc="36EEC4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E5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28F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5C99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804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0E0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9E22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6CF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64E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750C8"/>
    <w:multiLevelType w:val="hybridMultilevel"/>
    <w:tmpl w:val="8B1896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359C2"/>
    <w:multiLevelType w:val="hybridMultilevel"/>
    <w:tmpl w:val="3B967CA0"/>
    <w:lvl w:ilvl="0" w:tplc="F7CE4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16094"/>
    <w:multiLevelType w:val="hybridMultilevel"/>
    <w:tmpl w:val="CA76CC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8D25571"/>
    <w:multiLevelType w:val="hybridMultilevel"/>
    <w:tmpl w:val="02FCEA18"/>
    <w:lvl w:ilvl="0" w:tplc="F8A809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A14B0"/>
    <w:multiLevelType w:val="hybridMultilevel"/>
    <w:tmpl w:val="93E4FBB4"/>
    <w:lvl w:ilvl="0" w:tplc="BAA49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44EC"/>
    <w:multiLevelType w:val="hybridMultilevel"/>
    <w:tmpl w:val="FFF4F098"/>
    <w:lvl w:ilvl="0" w:tplc="952E751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E5DA8"/>
    <w:multiLevelType w:val="hybridMultilevel"/>
    <w:tmpl w:val="9430630A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61485B00"/>
    <w:multiLevelType w:val="hybridMultilevel"/>
    <w:tmpl w:val="94EE0708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5E5CB6"/>
    <w:multiLevelType w:val="hybridMultilevel"/>
    <w:tmpl w:val="3078E42A"/>
    <w:lvl w:ilvl="0" w:tplc="F8A809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B4E36"/>
    <w:multiLevelType w:val="hybridMultilevel"/>
    <w:tmpl w:val="19C4B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C0DC5"/>
    <w:multiLevelType w:val="hybridMultilevel"/>
    <w:tmpl w:val="21D41B84"/>
    <w:lvl w:ilvl="0" w:tplc="FE361216">
      <w:start w:val="1"/>
      <w:numFmt w:val="decimal"/>
      <w:lvlText w:val="%1-"/>
      <w:lvlJc w:val="left"/>
      <w:pPr>
        <w:ind w:left="1004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22421"/>
    <w:multiLevelType w:val="hybridMultilevel"/>
    <w:tmpl w:val="7E028CE2"/>
    <w:lvl w:ilvl="0" w:tplc="4916216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14FBE"/>
    <w:multiLevelType w:val="hybridMultilevel"/>
    <w:tmpl w:val="FA4CE6FE"/>
    <w:lvl w:ilvl="0" w:tplc="540A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922EF"/>
    <w:multiLevelType w:val="hybridMultilevel"/>
    <w:tmpl w:val="CF160D6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A246D4"/>
    <w:multiLevelType w:val="hybridMultilevel"/>
    <w:tmpl w:val="57AA86FA"/>
    <w:lvl w:ilvl="0" w:tplc="C5C46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20"/>
  </w:num>
  <w:num w:numId="7">
    <w:abstractNumId w:val="13"/>
  </w:num>
  <w:num w:numId="8">
    <w:abstractNumId w:val="24"/>
  </w:num>
  <w:num w:numId="9">
    <w:abstractNumId w:val="18"/>
  </w:num>
  <w:num w:numId="10">
    <w:abstractNumId w:val="3"/>
  </w:num>
  <w:num w:numId="11">
    <w:abstractNumId w:val="8"/>
  </w:num>
  <w:num w:numId="12">
    <w:abstractNumId w:val="17"/>
  </w:num>
  <w:num w:numId="13">
    <w:abstractNumId w:val="27"/>
  </w:num>
  <w:num w:numId="14">
    <w:abstractNumId w:val="19"/>
  </w:num>
  <w:num w:numId="15">
    <w:abstractNumId w:val="23"/>
  </w:num>
  <w:num w:numId="16">
    <w:abstractNumId w:val="26"/>
  </w:num>
  <w:num w:numId="17">
    <w:abstractNumId w:val="15"/>
  </w:num>
  <w:num w:numId="18">
    <w:abstractNumId w:val="21"/>
  </w:num>
  <w:num w:numId="19">
    <w:abstractNumId w:val="7"/>
  </w:num>
  <w:num w:numId="20">
    <w:abstractNumId w:val="14"/>
  </w:num>
  <w:num w:numId="21">
    <w:abstractNumId w:val="4"/>
  </w:num>
  <w:num w:numId="22">
    <w:abstractNumId w:val="22"/>
  </w:num>
  <w:num w:numId="23">
    <w:abstractNumId w:val="1"/>
  </w:num>
  <w:num w:numId="24">
    <w:abstractNumId w:val="9"/>
  </w:num>
  <w:num w:numId="25">
    <w:abstractNumId w:val="16"/>
  </w:num>
  <w:num w:numId="26">
    <w:abstractNumId w:val="10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2848"/>
    <w:rsid w:val="000507A0"/>
    <w:rsid w:val="000757D3"/>
    <w:rsid w:val="000A2BF1"/>
    <w:rsid w:val="000C2F15"/>
    <w:rsid w:val="000D36A8"/>
    <w:rsid w:val="000D6661"/>
    <w:rsid w:val="000D67FB"/>
    <w:rsid w:val="0010290A"/>
    <w:rsid w:val="001311FB"/>
    <w:rsid w:val="001C5592"/>
    <w:rsid w:val="001E437A"/>
    <w:rsid w:val="00204B33"/>
    <w:rsid w:val="002057D6"/>
    <w:rsid w:val="00210D66"/>
    <w:rsid w:val="00210DCC"/>
    <w:rsid w:val="0021211C"/>
    <w:rsid w:val="00212718"/>
    <w:rsid w:val="002240E6"/>
    <w:rsid w:val="00224B11"/>
    <w:rsid w:val="00251C29"/>
    <w:rsid w:val="00266FB9"/>
    <w:rsid w:val="00281590"/>
    <w:rsid w:val="00294A2C"/>
    <w:rsid w:val="00295651"/>
    <w:rsid w:val="002D7045"/>
    <w:rsid w:val="002E4B81"/>
    <w:rsid w:val="002E6297"/>
    <w:rsid w:val="003123E1"/>
    <w:rsid w:val="00312DC8"/>
    <w:rsid w:val="0033781B"/>
    <w:rsid w:val="00342FEA"/>
    <w:rsid w:val="00366F8D"/>
    <w:rsid w:val="003941AB"/>
    <w:rsid w:val="003A2B63"/>
    <w:rsid w:val="003A3C33"/>
    <w:rsid w:val="003C7B9B"/>
    <w:rsid w:val="003D6863"/>
    <w:rsid w:val="003E2842"/>
    <w:rsid w:val="0043201F"/>
    <w:rsid w:val="004930F2"/>
    <w:rsid w:val="004B79AA"/>
    <w:rsid w:val="004C28E8"/>
    <w:rsid w:val="005006F5"/>
    <w:rsid w:val="005204C2"/>
    <w:rsid w:val="005648B0"/>
    <w:rsid w:val="00566CCB"/>
    <w:rsid w:val="0058025B"/>
    <w:rsid w:val="005912EE"/>
    <w:rsid w:val="005E0CB4"/>
    <w:rsid w:val="00613D46"/>
    <w:rsid w:val="00632C76"/>
    <w:rsid w:val="00635480"/>
    <w:rsid w:val="00666157"/>
    <w:rsid w:val="00691BC5"/>
    <w:rsid w:val="007304C7"/>
    <w:rsid w:val="00741F1C"/>
    <w:rsid w:val="007930DC"/>
    <w:rsid w:val="00793D2C"/>
    <w:rsid w:val="007B1F18"/>
    <w:rsid w:val="007B6F66"/>
    <w:rsid w:val="007C6FC9"/>
    <w:rsid w:val="00806FF3"/>
    <w:rsid w:val="0085282E"/>
    <w:rsid w:val="0087544C"/>
    <w:rsid w:val="008C7F7D"/>
    <w:rsid w:val="0091680B"/>
    <w:rsid w:val="00932E67"/>
    <w:rsid w:val="00932FCA"/>
    <w:rsid w:val="009D20AD"/>
    <w:rsid w:val="009E1844"/>
    <w:rsid w:val="00A844D4"/>
    <w:rsid w:val="00A93487"/>
    <w:rsid w:val="00B821E2"/>
    <w:rsid w:val="00BE74D6"/>
    <w:rsid w:val="00C140CA"/>
    <w:rsid w:val="00C247CE"/>
    <w:rsid w:val="00C273BC"/>
    <w:rsid w:val="00C663B1"/>
    <w:rsid w:val="00C71AA4"/>
    <w:rsid w:val="00CA0472"/>
    <w:rsid w:val="00CA386C"/>
    <w:rsid w:val="00CA4B98"/>
    <w:rsid w:val="00CA5CA9"/>
    <w:rsid w:val="00CC3321"/>
    <w:rsid w:val="00CC7B7B"/>
    <w:rsid w:val="00CD3732"/>
    <w:rsid w:val="00D1674B"/>
    <w:rsid w:val="00D24F03"/>
    <w:rsid w:val="00D561F0"/>
    <w:rsid w:val="00D82848"/>
    <w:rsid w:val="00D85623"/>
    <w:rsid w:val="00DC016B"/>
    <w:rsid w:val="00DC6E23"/>
    <w:rsid w:val="00DC7287"/>
    <w:rsid w:val="00E03C7C"/>
    <w:rsid w:val="00E10FA6"/>
    <w:rsid w:val="00E33E58"/>
    <w:rsid w:val="00E56523"/>
    <w:rsid w:val="00E70140"/>
    <w:rsid w:val="00E87FA4"/>
    <w:rsid w:val="00EA3425"/>
    <w:rsid w:val="00EC2611"/>
    <w:rsid w:val="00F23B5E"/>
    <w:rsid w:val="00F5723C"/>
    <w:rsid w:val="00FB7145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8005A-E6DC-4BD6-8482-7DC82422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ormal numbered,3,List Paragraph 1,Bullet List,FooterText,Colorful List Accent 1,numbered,Paragraphe de liste1,列出段落,列出段落1,Bulletr List Paragraph,List Paragraph21,Parágrafo da Lista1,リスト段落1,Plan,Dot pt,F5 List Paragraph,List Paragraph2"/>
    <w:basedOn w:val="Normal"/>
    <w:link w:val="PrrafodelistaCar"/>
    <w:uiPriority w:val="34"/>
    <w:qFormat/>
    <w:rsid w:val="00D82848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PrrafodelistaCar">
    <w:name w:val="Párrafo de lista Car"/>
    <w:aliases w:val="Normal numbered Car,3 Car,List Paragraph 1 Car,Bullet List Car,FooterText Car,Colorful List Accent 1 Car,numbered Car,Paragraphe de liste1 Car,列出段落 Car,列出段落1 Car,Bulletr List Paragraph Car,List Paragraph21 Car,リスト段落1 Car,Plan Car"/>
    <w:link w:val="Prrafodelista"/>
    <w:uiPriority w:val="34"/>
    <w:qFormat/>
    <w:rsid w:val="00D82848"/>
    <w:rPr>
      <w:rFonts w:ascii="Calibri" w:eastAsia="Calibri" w:hAnsi="Calibri" w:cs="Calibri"/>
      <w:lang w:eastAsia="zh-CN"/>
    </w:rPr>
  </w:style>
  <w:style w:type="paragraph" w:customStyle="1" w:styleId="Prrafodelista8">
    <w:name w:val="Párrafo de lista8"/>
    <w:basedOn w:val="Normal"/>
    <w:rsid w:val="00D82848"/>
    <w:pPr>
      <w:widowControl w:val="0"/>
      <w:suppressAutoHyphens/>
      <w:spacing w:after="0" w:line="240" w:lineRule="auto"/>
      <w:ind w:left="720"/>
      <w:contextualSpacing/>
      <w:jc w:val="both"/>
    </w:pPr>
    <w:rPr>
      <w:rFonts w:ascii="Calibri" w:eastAsia="SimSun" w:hAnsi="Calibri" w:cs="Times New Roman"/>
      <w:color w:val="000000"/>
      <w:kern w:val="2"/>
      <w:sz w:val="21"/>
      <w:szCs w:val="24"/>
      <w:lang w:val="en-US" w:eastAsia="zh-CN"/>
    </w:rPr>
  </w:style>
  <w:style w:type="paragraph" w:styleId="Encabezado">
    <w:name w:val="header"/>
    <w:basedOn w:val="Normal"/>
    <w:link w:val="EncabezadoCar1"/>
    <w:uiPriority w:val="99"/>
    <w:rsid w:val="00CC7B7B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uiPriority w:val="99"/>
    <w:semiHidden/>
    <w:rsid w:val="00CC7B7B"/>
  </w:style>
  <w:style w:type="character" w:customStyle="1" w:styleId="EncabezadoCar1">
    <w:name w:val="Encabezado Car1"/>
    <w:basedOn w:val="Fuentedeprrafopredeter"/>
    <w:link w:val="Encabezado"/>
    <w:rsid w:val="00CC7B7B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8E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ar"/>
    <w:uiPriority w:val="99"/>
    <w:unhideWhenUsed/>
    <w:qFormat/>
    <w:rsid w:val="000507A0"/>
    <w:pPr>
      <w:spacing w:beforeAutospacing="1" w:after="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ar">
    <w:name w:val="Normal (Web) Car"/>
    <w:link w:val="NormalWeb"/>
    <w:uiPriority w:val="99"/>
    <w:rsid w:val="000507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Amancio</dc:creator>
  <cp:keywords/>
  <dc:description/>
  <cp:lastModifiedBy>SAMN02</cp:lastModifiedBy>
  <cp:revision>99</cp:revision>
  <cp:lastPrinted>2023-06-05T18:27:00Z</cp:lastPrinted>
  <dcterms:created xsi:type="dcterms:W3CDTF">2009-01-03T09:59:00Z</dcterms:created>
  <dcterms:modified xsi:type="dcterms:W3CDTF">2024-01-31T20:49:00Z</dcterms:modified>
</cp:coreProperties>
</file>